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9C" w:rsidRPr="008F7BA4" w:rsidRDefault="0093639C" w:rsidP="008F7BA4">
      <w:pPr>
        <w:spacing w:line="27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526373"/>
          <w:kern w:val="36"/>
          <w:sz w:val="28"/>
          <w:szCs w:val="28"/>
          <w:lang w:eastAsia="ru-RU"/>
        </w:rPr>
      </w:pPr>
      <w:bookmarkStart w:id="0" w:name="_GoBack"/>
      <w:bookmarkEnd w:id="0"/>
      <w:r w:rsidRPr="008F7BA4">
        <w:rPr>
          <w:rFonts w:ascii="Times New Roman" w:eastAsia="Times New Roman" w:hAnsi="Times New Roman" w:cs="Times New Roman"/>
          <w:b/>
          <w:bCs/>
          <w:color w:val="526373"/>
          <w:kern w:val="36"/>
          <w:sz w:val="28"/>
          <w:szCs w:val="28"/>
          <w:lang w:eastAsia="ru-RU"/>
        </w:rPr>
        <w:t xml:space="preserve">Основания для проведения </w:t>
      </w:r>
      <w:proofErr w:type="spellStart"/>
      <w:r w:rsidRPr="008F7BA4">
        <w:rPr>
          <w:rFonts w:ascii="Times New Roman" w:eastAsia="Times New Roman" w:hAnsi="Times New Roman" w:cs="Times New Roman"/>
          <w:b/>
          <w:bCs/>
          <w:color w:val="526373"/>
          <w:kern w:val="36"/>
          <w:sz w:val="28"/>
          <w:szCs w:val="28"/>
          <w:lang w:eastAsia="ru-RU"/>
        </w:rPr>
        <w:t>туберкулинодиагностики</w:t>
      </w:r>
      <w:proofErr w:type="spellEnd"/>
    </w:p>
    <w:p w:rsidR="0093639C" w:rsidRPr="008F7BA4" w:rsidRDefault="0093639C" w:rsidP="008F7BA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me3"/>
      <w:bookmarkEnd w:id="1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Обязательность соблюдения </w:t>
      </w:r>
      <w:hyperlink r:id="rId5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мероприятий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направленных на предупреждение распространения такого социально опасного заболевания, как </w:t>
      </w:r>
      <w:hyperlink r:id="rId6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туберкулез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регламентирована Федеральным законом от 18.06.2001 </w:t>
      </w:r>
      <w:hyperlink r:id="rId7" w:tgtFrame="_blank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№ 77-ФЗ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"О предупреждении распространения туберкулеза в Российской Федерации" (далее – Федеральный закон № 77-ФЗ).</w:t>
      </w:r>
    </w:p>
    <w:p w:rsidR="0093639C" w:rsidRPr="008F7BA4" w:rsidRDefault="0093639C" w:rsidP="008F7BA4">
      <w:pPr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x2ftyk995cx94q1pt7sw2e90s4"/>
      <w:bookmarkEnd w:id="2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</w:t>
      </w:r>
      <w:hyperlink r:id="rId8" w:anchor="XA00M8G2N0" w:tgtFrame="_blank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7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Федерального закона № 77-ФЗ противотуберкулезная помощь оказывается гражданам при их добровольном обращении или с их согласия. Противотуберкулезная помощь несовершеннолетним в возрасте до 15 лет оказывается с согласия их законных представителей. Исключения касаются диспансерного наблюдения (</w:t>
      </w:r>
      <w:hyperlink r:id="rId9" w:anchor="XA00MAM2NB" w:tgtFrame="_blank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9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Федерального закона № 77-ФЗ), обязательного обследования и лечения (</w:t>
      </w:r>
      <w:hyperlink r:id="rId10" w:anchor="XA00M7U2MN" w:tgtFrame="_blank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10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Федерального закона № 77-ФЗ).</w:t>
      </w:r>
    </w:p>
    <w:p w:rsidR="0093639C" w:rsidRPr="008F7BA4" w:rsidRDefault="0093639C" w:rsidP="008F7BA4">
      <w:pPr>
        <w:shd w:val="clear" w:color="auto" w:fill="F6F8F9"/>
        <w:spacing w:after="300" w:line="27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526373"/>
          <w:sz w:val="28"/>
          <w:szCs w:val="28"/>
          <w:lang w:eastAsia="ru-RU"/>
        </w:rPr>
      </w:pPr>
      <w:r w:rsidRPr="008F7BA4">
        <w:rPr>
          <w:rFonts w:ascii="Times New Roman" w:eastAsia="Times New Roman" w:hAnsi="Times New Roman" w:cs="Times New Roman"/>
          <w:b/>
          <w:bCs/>
          <w:color w:val="526373"/>
          <w:sz w:val="28"/>
          <w:szCs w:val="28"/>
          <w:lang w:eastAsia="ru-RU"/>
        </w:rPr>
        <w:t>Внимание</w:t>
      </w:r>
    </w:p>
    <w:p w:rsidR="0093639C" w:rsidRPr="008F7BA4" w:rsidRDefault="0093639C" w:rsidP="008F7BA4">
      <w:pPr>
        <w:shd w:val="clear" w:color="auto" w:fill="F6F8F9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x7bz3ozekymwprvpidadq72d03"/>
      <w:bookmarkEnd w:id="3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Добровольность не предусмотрена лишь в отношении случаев заболевания туберкулезом. Так, диспансерное наблюдение за больными туберкулезом устанавливается независимо от согласия больных или их законных представителей (</w:t>
      </w:r>
      <w:hyperlink r:id="rId11" w:anchor="XA00MAM2NB" w:tgtFrame="_blank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ч. 2 ст. 9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Федерального закона № 77-ФЗ).</w:t>
      </w:r>
    </w:p>
    <w:p w:rsidR="0093639C" w:rsidRPr="008F7BA4" w:rsidRDefault="0093639C" w:rsidP="008F7BA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me14"/>
      <w:bookmarkEnd w:id="4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в случае угрозы возникновения и распространения туберкулеза на основании предписаний главных государственных санитарных врачей и их заместителей или органа исполнительной власти субъекта РФ в порядке, установленном законодательством РФ, проводятся дополнительные противоэпидемические мероприятия (</w:t>
      </w:r>
      <w:hyperlink r:id="rId12" w:anchor="XA00M8G2MQ" w:tgtFrame="_blank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ч. 1 ст. 10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Закона №77-ФЗ).</w:t>
      </w:r>
    </w:p>
    <w:p w:rsidR="0093639C" w:rsidRPr="008F7BA4" w:rsidRDefault="0093639C" w:rsidP="008F7BA4">
      <w:pPr>
        <w:spacing w:after="30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me15"/>
      <w:bookmarkEnd w:id="5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Никаких мер, обязывающих граждан, не являющихся больными туберкулезом, проходить обследования, не предусмотрено.</w:t>
      </w:r>
    </w:p>
    <w:p w:rsidR="0093639C" w:rsidRPr="008F7BA4" w:rsidRDefault="0093639C" w:rsidP="008F7BA4">
      <w:pPr>
        <w:spacing w:after="30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me16"/>
      <w:bookmarkEnd w:id="6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Соответственно, в иных случаях граждане имеют право отказаться от обследования (от Манту, рентгенологического, флюорографического обследования и т. п.). Как показывает практика, многие родители пользуются этим правом. </w:t>
      </w:r>
    </w:p>
    <w:p w:rsidR="0093639C" w:rsidRPr="008F7BA4" w:rsidRDefault="0093639C" w:rsidP="008F7BA4">
      <w:pPr>
        <w:spacing w:after="30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x4pm6pf6ls86fv9jj1gqrws6sa"/>
      <w:bookmarkEnd w:id="7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Однако согласно </w:t>
      </w:r>
      <w:hyperlink r:id="rId13" w:anchor="XA00MA02N0" w:tgtFrame="_blank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п. 5.7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санитарно-эпидемиологических правил "Профилактика туберкулеза. СП 3.1.2.3114-13" (далее – СП 3.1.2.3114-13), утв. постановлением Главного государственного санитарного врача РФ от 22.10.2013 № 60, дети, направленные на консультацию в противотуберкулезный диспансер, родители (законные представители) которых не представили в течение одного месяца с момента постановки пробы Манту заключение фтизиатра об отсутствии заболевания туберкулезом, не допускаются в детские организации. Дети, </w:t>
      </w:r>
      <w:proofErr w:type="spellStart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туберкулинодиагностика</w:t>
      </w:r>
      <w:proofErr w:type="spellEnd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заболевания. </w:t>
      </w:r>
    </w:p>
    <w:p w:rsidR="0093639C" w:rsidRPr="008F7BA4" w:rsidRDefault="0093639C" w:rsidP="008F7BA4">
      <w:pPr>
        <w:spacing w:after="30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x30tjxvphx4aakpfdepp6sgfq4"/>
      <w:bookmarkEnd w:id="8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Соответственно, чтобы удостовериться, что у ребенка нет туберкулеза, руководители образовательных организаций (далее - ОО) выдвигают требование – либо обязательно делать пробу Манту (без которой не допускают в школу, детский сад), либо пройти обследование, принести справку из противотуберкулезного диспансера, результаты флюорографии и т. п.</w:t>
      </w:r>
    </w:p>
    <w:p w:rsidR="0093639C" w:rsidRPr="008F7BA4" w:rsidRDefault="0093639C" w:rsidP="008F7BA4">
      <w:pPr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me17"/>
      <w:bookmarkEnd w:id="9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</w:t>
      </w:r>
      <w:hyperlink r:id="rId14" w:anchor="XA00M902N2" w:tgtFrame="_blank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пп.3.1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hyperlink r:id="rId15" w:anchor="XA00M9I2N5" w:tgtFrame="_blank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3.2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 3.1.2.3114-13 выявление больных туберкулезом осуществляется врачами всех специальностей, средними медицинскими работниками медицинских и оздоровительных организаций. </w:t>
      </w:r>
      <w:hyperlink r:id="rId16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 подозрении на туберкулез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медицинских организациях проводится обследование заболевшего в установленном объеме в целях уточнения диагноза.</w:t>
      </w:r>
    </w:p>
    <w:p w:rsidR="0093639C" w:rsidRPr="008F7BA4" w:rsidRDefault="0093639C" w:rsidP="008F7BA4">
      <w:pPr>
        <w:shd w:val="clear" w:color="auto" w:fill="F6F8F9"/>
        <w:spacing w:after="300" w:line="27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526373"/>
          <w:sz w:val="28"/>
          <w:szCs w:val="28"/>
          <w:lang w:eastAsia="ru-RU"/>
        </w:rPr>
      </w:pPr>
      <w:r w:rsidRPr="008F7BA4">
        <w:rPr>
          <w:rFonts w:ascii="Times New Roman" w:eastAsia="Times New Roman" w:hAnsi="Times New Roman" w:cs="Times New Roman"/>
          <w:b/>
          <w:bCs/>
          <w:color w:val="526373"/>
          <w:sz w:val="28"/>
          <w:szCs w:val="28"/>
          <w:lang w:eastAsia="ru-RU"/>
        </w:rPr>
        <w:t>Внимание</w:t>
      </w:r>
    </w:p>
    <w:p w:rsidR="0093639C" w:rsidRPr="008F7BA4" w:rsidRDefault="0093639C" w:rsidP="008F7BA4">
      <w:pPr>
        <w:shd w:val="clear" w:color="auto" w:fill="F6F8F9"/>
        <w:spacing w:after="30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xz4vu5onxnrojl2hq4jc85l5b"/>
      <w:bookmarkEnd w:id="10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учетом принципа добровольности медицинского вмешательства родители ребенка вправе отказаться от </w:t>
      </w:r>
      <w:proofErr w:type="spellStart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туберкулинодиагностики</w:t>
      </w:r>
      <w:proofErr w:type="spellEnd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при отсутствии справки от фтизиатра отказ в приеме ребенка в ОО, по их мнению, повлечет ограничение права ребенка на образование. Однако Верховный Суд РФ решением от 17.02.2015 </w:t>
      </w:r>
      <w:hyperlink r:id="rId17" w:tgtFrame="_blank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№ АКПИ14-1454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закрепил обоснованность </w:t>
      </w:r>
      <w:hyperlink r:id="rId18" w:anchor="XA00MA02N0" w:tgtFrame="_blank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п. 5.7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 3.1.2.3114-13 и признал, что отказ в таком случае не является ограничением права на образование. Таким образом, установленный запрет на допуск в ОО детей без постановки реакции Манту и осмотра фтизиатра может рассматриваться как норма прямого и непосредственного действия.</w:t>
      </w:r>
    </w:p>
    <w:p w:rsidR="0093639C" w:rsidRPr="008F7BA4" w:rsidRDefault="0093639C" w:rsidP="008F7BA4">
      <w:pPr>
        <w:shd w:val="clear" w:color="auto" w:fill="F6F8F9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" w:name="x1fflxtvcegvulgna0oawk5hjn"/>
      <w:bookmarkEnd w:id="11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</w:t>
      </w:r>
      <w:proofErr w:type="gramStart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 отметить, что данной позиции не придерживаются органы прокуратуры (письмо Генпрокуратуры РФ от 11.09.2014 № 72/1-1164-14). </w:t>
      </w:r>
    </w:p>
    <w:p w:rsidR="0093639C" w:rsidRPr="008F7BA4" w:rsidRDefault="0093639C" w:rsidP="008F7BA4">
      <w:pPr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2" w:name="xct13odiq5sg5w4homn9ta1ifu"/>
      <w:bookmarkEnd w:id="12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отказа родителей (законных представителей) ребенка от проведения пробы Манту с целью своевременного выявления заболевания туберкулезом они несут ответственность за возможные последствия состояния здоровья ребенка, связанные </w:t>
      </w:r>
      <w:proofErr w:type="gramStart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данным </w:t>
      </w:r>
      <w:proofErr w:type="spellStart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заболеванем</w:t>
      </w:r>
      <w:proofErr w:type="spellEnd"/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целях соблюдения требования законодательства можно оказать </w:t>
      </w:r>
      <w:hyperlink r:id="rId19" w:history="1">
        <w:r w:rsidRPr="008F7B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информационную помощь родителям</w:t>
        </w:r>
      </w:hyperlink>
      <w:r w:rsidRPr="008F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принятия ими верного решения.</w:t>
      </w:r>
    </w:p>
    <w:p w:rsidR="002C2104" w:rsidRPr="008F7BA4" w:rsidRDefault="002C2104" w:rsidP="008F7B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2104" w:rsidRPr="008F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00"/>
    <w:rsid w:val="0018021D"/>
    <w:rsid w:val="00297400"/>
    <w:rsid w:val="002C2104"/>
    <w:rsid w:val="008F7BA4"/>
    <w:rsid w:val="0093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639C"/>
    <w:pPr>
      <w:spacing w:after="300" w:line="240" w:lineRule="auto"/>
      <w:outlineLvl w:val="0"/>
    </w:pPr>
    <w:rPr>
      <w:rFonts w:ascii="Times New Roman" w:eastAsia="Times New Roman" w:hAnsi="Times New Roman" w:cs="Times New Roman"/>
      <w:b/>
      <w:bCs/>
      <w:color w:val="526373"/>
      <w:kern w:val="36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93639C"/>
    <w:pPr>
      <w:spacing w:after="300" w:line="240" w:lineRule="auto"/>
      <w:outlineLvl w:val="3"/>
    </w:pPr>
    <w:rPr>
      <w:rFonts w:ascii="Times New Roman" w:eastAsia="Times New Roman" w:hAnsi="Times New Roman" w:cs="Times New Roman"/>
      <w:b/>
      <w:bCs/>
      <w:color w:val="52637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39C"/>
    <w:rPr>
      <w:rFonts w:ascii="Times New Roman" w:eastAsia="Times New Roman" w:hAnsi="Times New Roman" w:cs="Times New Roman"/>
      <w:b/>
      <w:bCs/>
      <w:color w:val="526373"/>
      <w:kern w:val="36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639C"/>
    <w:rPr>
      <w:rFonts w:ascii="Times New Roman" w:eastAsia="Times New Roman" w:hAnsi="Times New Roman" w:cs="Times New Roman"/>
      <w:b/>
      <w:bCs/>
      <w:color w:val="526373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3639C"/>
    <w:rPr>
      <w:color w:val="0000FF"/>
      <w:u w:val="single"/>
    </w:rPr>
  </w:style>
  <w:style w:type="paragraph" w:customStyle="1" w:styleId="hp">
    <w:name w:val="hp"/>
    <w:basedOn w:val="a"/>
    <w:rsid w:val="0093639C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639C"/>
    <w:pPr>
      <w:spacing w:after="300" w:line="240" w:lineRule="auto"/>
      <w:outlineLvl w:val="0"/>
    </w:pPr>
    <w:rPr>
      <w:rFonts w:ascii="Times New Roman" w:eastAsia="Times New Roman" w:hAnsi="Times New Roman" w:cs="Times New Roman"/>
      <w:b/>
      <w:bCs/>
      <w:color w:val="526373"/>
      <w:kern w:val="36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93639C"/>
    <w:pPr>
      <w:spacing w:after="300" w:line="240" w:lineRule="auto"/>
      <w:outlineLvl w:val="3"/>
    </w:pPr>
    <w:rPr>
      <w:rFonts w:ascii="Times New Roman" w:eastAsia="Times New Roman" w:hAnsi="Times New Roman" w:cs="Times New Roman"/>
      <w:b/>
      <w:bCs/>
      <w:color w:val="52637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39C"/>
    <w:rPr>
      <w:rFonts w:ascii="Times New Roman" w:eastAsia="Times New Roman" w:hAnsi="Times New Roman" w:cs="Times New Roman"/>
      <w:b/>
      <w:bCs/>
      <w:color w:val="526373"/>
      <w:kern w:val="36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639C"/>
    <w:rPr>
      <w:rFonts w:ascii="Times New Roman" w:eastAsia="Times New Roman" w:hAnsi="Times New Roman" w:cs="Times New Roman"/>
      <w:b/>
      <w:bCs/>
      <w:color w:val="526373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3639C"/>
    <w:rPr>
      <w:color w:val="0000FF"/>
      <w:u w:val="single"/>
    </w:rPr>
  </w:style>
  <w:style w:type="paragraph" w:customStyle="1" w:styleId="hp">
    <w:name w:val="hp"/>
    <w:basedOn w:val="a"/>
    <w:rsid w:val="0093639C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12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7430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auto"/>
                            <w:left w:val="single" w:sz="6" w:space="11" w:color="auto"/>
                            <w:bottom w:val="single" w:sz="6" w:space="8" w:color="auto"/>
                            <w:right w:val="single" w:sz="6" w:space="11" w:color="auto"/>
                          </w:divBdr>
                          <w:divsChild>
                            <w:div w:id="1050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4552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auto"/>
                            <w:left w:val="single" w:sz="6" w:space="11" w:color="auto"/>
                            <w:bottom w:val="single" w:sz="6" w:space="8" w:color="auto"/>
                            <w:right w:val="single" w:sz="6" w:space="11" w:color="auto"/>
                          </w:divBdr>
                          <w:divsChild>
                            <w:div w:id="145525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fr-doc.ru/doc.aspx?npmid=99&amp;npid=901789645&amp;anchor=XA00M8G2N0&amp;getactual=1" TargetMode="External"/><Relationship Id="rId13" Type="http://schemas.openxmlformats.org/officeDocument/2006/relationships/hyperlink" Target="http://mcfr-doc.ru/doc.aspx?npmid=99&amp;npid=499056594&amp;anchor=XA00MA02N0&amp;getactual=1" TargetMode="External"/><Relationship Id="rId18" Type="http://schemas.openxmlformats.org/officeDocument/2006/relationships/hyperlink" Target="http://mcfr-doc.ru/doc.aspx?npmid=99&amp;npid=499056594&amp;anchor=XA00MA02N0&amp;getactual=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mcfr-doc.ru/doc.aspx?npmid=99&amp;npid=901789645&amp;getactual=1" TargetMode="External"/><Relationship Id="rId12" Type="http://schemas.openxmlformats.org/officeDocument/2006/relationships/hyperlink" Target="http://mcfr-doc.ru/doc.aspx?npmid=99&amp;npid=901789645&amp;anchor=XA00M8G2MQ&amp;getactual=1" TargetMode="External"/><Relationship Id="rId17" Type="http://schemas.openxmlformats.org/officeDocument/2006/relationships/hyperlink" Target="http://mcfr-doc.ru/doc.aspx?npmid=96&amp;npid=420264163&amp;getactual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http://mcfr-doc.ru/doc.aspx?npmid=99&amp;npid=901789645&amp;anchor=XA00MAM2NB&amp;getactual=1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http://mcfr-doc.ru/doc.aspx?npmid=99&amp;npid=499056594&amp;anchor=XA00M9I2N5&amp;getactual=1" TargetMode="External"/><Relationship Id="rId10" Type="http://schemas.openxmlformats.org/officeDocument/2006/relationships/hyperlink" Target="http://mcfr-doc.ru/doc.aspx?npmid=99&amp;npid=901789645&amp;anchor=XA00M7U2MN&amp;getactual=1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cfr-doc.ru/doc.aspx?npmid=99&amp;npid=901789645&amp;anchor=XA00MAM2NB&amp;getactual=1" TargetMode="External"/><Relationship Id="rId14" Type="http://schemas.openxmlformats.org/officeDocument/2006/relationships/hyperlink" Target="http://mcfr-doc.ru/doc.aspx?npmid=99&amp;npid=499056594&amp;anchor=XA00M902N2&amp;getactual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методист</cp:lastModifiedBy>
  <cp:revision>2</cp:revision>
  <cp:lastPrinted>2016-02-10T06:49:00Z</cp:lastPrinted>
  <dcterms:created xsi:type="dcterms:W3CDTF">2018-02-22T12:52:00Z</dcterms:created>
  <dcterms:modified xsi:type="dcterms:W3CDTF">2018-02-22T12:52:00Z</dcterms:modified>
</cp:coreProperties>
</file>